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Modélisation et optimisation du traitement biologique dans la conception des stations d’épuration à boue activée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CHABI, Moncef/ Hammar, yahia/ Universite badji 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Université Badji Mokhtar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hydrolique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boue activée/ oxygène dissous/ asm1/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travail, l’évaluation des performances épuratoires a été optée dans le cadre de</w:t>
        <w:br/>
        <w:br/>
        <w:t>diagnostic des stations d’épuration (STEP) de la région de Souk-Ahras (Nord est de l’Algérie)</w:t>
        <w:br/>
        <w:br/>
        <w:t>pour permettre de répondre aux attentes des nombreux acteurs concernés (gestionnaires,</w:t>
        <w:br/>
        <w:br/>
        <w:t>décideurs et concepteurs). La méthodologie est fondée d’une part, sur l’utilisation du modèle</w:t>
        <w:br/>
        <w:br/>
        <w:t>ASM1 (activated sludge model N°1) qui intègre la cinétique d'oxydation du carbone et de</w:t>
        <w:br/>
        <w:br/>
        <w:t>l'azote. C’est un modèle tout à fait adapté pour la modélisation des processus biologiques mis</w:t>
        <w:br/>
        <w:br/>
        <w:t>en jeu dans les stations d’épuration de la région de Souk-Ahras à l’aide du simulateur GPS-X</w:t>
        <w:br/>
        <w:br/>
        <w:t>afin d’obtenir une solution optimale du point de vue des performances épuratoires et mieux</w:t>
        <w:br/>
        <w:br/>
        <w:t>fonder scientifiquement et techniquement nos choix opérationnels. D’autre part, la technique</w:t>
        <w:br/>
        <w:br/>
        <w:t>de simulation numérique en mécanique des fluides CFD a été bien appliquée pour décrire le</w:t>
        <w:br/>
        <w:br/>
        <w:t>comportement hydrodynamique des deux bassins (clarificateur secondaire et bassin de</w:t>
        <w:br/>
        <w:br/>
        <w:t>désinfection). Cette recherche est faite en : (i) le calage et la validation du modèle ASM1 par</w:t>
        <w:br/>
        <w:br/>
        <w:t>le biais de mesures expérimentales sur les deux STEP (Souk-Ahras et Sedrata), le modèle</w:t>
        <w:br/>
        <w:br/>
        <w:t>obtenu est ensuite utilisé pour répondre aux problématiques relatives à la gestion de la</w:t>
        <w:br/>
        <w:br/>
        <w:t>production des boues, l’estimation de la capacité réelle des STEP et l’ajustement d’un bilan</w:t>
        <w:br/>
        <w:br/>
        <w:t>massique convenable ; (ii) le bassin d’aération est l’élément majeur d’une STEP. L’aspect</w:t>
        <w:br/>
        <w:br/>
        <w:t>énergétique lui confère une actualité particulière ce qui nous a conduit à proposer une</w:t>
        <w:br/>
        <w:br/>
        <w:t>alternative pour mieux gérer la consommation énergétique en s’appuyant sur l’optimisation du</w:t>
        <w:br/>
        <w:br/>
        <w:t>taux d’oxygène dissous dans ce bassin; (iii) la simulation du fonctionnement hydraulique du</w:t>
        <w:br/>
        <w:br/>
        <w:t>bassin d’aération de la STEP de Souk-Ahras et de la STEP de Sedrata en utilisant CFD et le</w:t>
        <w:br/>
        <w:br/>
        <w:t>code de calcul (FLUENT 6). Pour le premier bassin, l’étape de calage/validation a été</w:t>
        <w:br/>
        <w:br/>
        <w:t>effectuée sur une série de concentration des matières en suspension issus de la simulation de</w:t>
        <w:br/>
        <w:br/>
        <w:t>GPS-X.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