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Lestuzzi, Pierino/ Badoux, Marc/ Sellami, Souad/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XV-327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9782880747473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Parasismique/ séismes/ analyse sismique/ </w:t>
            </w:r>
          </w:p>
        </w:tc>
      </w:tr>
    </w:tbl>
    <w:p>
      <w:pPr>
        <w:pStyle w:val="Heading3"/>
      </w:pPr>
      <w:r>
        <w:t>Résumé :</w:t>
      </w:r>
    </w:p>
    <w:p>
      <w:r>
        <w:t>Le génie parasismique traite de l'impact des séismes sur les structures et des moyens d'y remédier. Il s'appuie notamment sur une excellente connaissance des méthodes de dimensionnement parasismique, et en particulier du dimensionnement en capacité. Rédigé par deux des spécialistes francophones du domaine, cet ouvrage offre une vue exhaustive de l'ensemble des moyens mis à disposition de l'ingénieur pour limiter l'impact des manifestations sismiques sur les constructions. Il montre toute l'importance de la prise en compte des sollicitations sismiques lors de la phase de conception de bâtiments neufs. Il présente et explique en détail les spécificités du comportement sismique et la méthode de dimensionnement en capacité, développée expressément pour le cas sismique. L'application de cette méthode est traitée dans le cadre des normes de construction les plus récentes. Le nouvel ouvrage de référence en langue française pour les étudiants ingénieurs et les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