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Tables de sections efficaces électroniques et coefficients macroscopiques.T1, hydrogène et gaz rares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Laborie, P/ Rocard, J M/ Rees, J A/ Delcroix, J. L./ Craggs, J.D/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hélium/ néon/ </w:t>
            </w:r>
          </w:p>
        </w:tc>
      </w:tr>
    </w:tbl>
    <w:p>
      <w:pPr>
        <w:pStyle w:val="Heading3"/>
      </w:pPr>
      <w:r>
        <w:t>Résumé :</w:t>
      </w:r>
    </w:p>
    <w:p>
      <w:r>
        <w:t>Cet ouvrage présente des tables détaillées de sections efficaces électroniques et de coefficients macroscopiques concernant l’hydrogène et les gaz rares. Il traite des mécanismes d’interaction entre électrons et atomes, notamment les phénomènes de diffusion, d’excitation et d’ionisation. Le livre rassemble des données expérimentales et théoriques utiles pour l’étude des décharges gazeuses, des plasmas et des systèmes électroniques utilisant des gaz ionisés. Les valeurs numériques fournies permettent la modélisation et la simulation de nombreux phénomènes en physique atomique, électronique et physique des plasmas.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