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Facteurs moléculaires de virulence et pouvoir pathogène des salmonelles (sp)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Kout, Amira/ Boufermes, Radia/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étude moléculaire/ salmonellose/ gènes de virulence/ </w:t>
            </w:r>
          </w:p>
        </w:tc>
      </w:tr>
    </w:tbl>
    <w:p>
      <w:pPr>
        <w:pStyle w:val="Heading3"/>
      </w:pPr>
      <w:r>
        <w:t>Résumé :</w:t>
      </w:r>
    </w:p>
    <w:p>
      <w:r>
        <w:t>La salmonellose demeure une problématique majeure de santé publique à l’échelle</w:t>
        <w:br/>
        <w:br/>
        <w:t>mondiale, en raison de son implication dans de nombreuses infections d’origine alimentaire et</w:t>
        <w:br/>
        <w:br/>
        <w:t>de sa capacité à développer des résistances aux antibiotiques. Cette étude se concentre sur</w:t>
        <w:br/>
        <w:br/>
        <w:t>l'analyse des facteurs de virulence des salmonelles, en particulier celles d'origine aviaire et</w:t>
        <w:br/>
        <w:br/>
        <w:t>humaine, dans les régions de Constantine et d'Annaba. L'objectif principal de cette recherche</w:t>
        <w:br/>
        <w:br/>
        <w:t>est d'étudier le profil de résistance aux antibiotiques de ces souches, ainsi que d'identifier et de</w:t>
        <w:br/>
        <w:br/>
        <w:t>caractériser les gènes de virulence présents.</w:t>
        <w:br/>
        <w:br/>
        <w:t>Un total de 80 souches de Salmonella a été isolé à partir d’échantillons cliniques et</w:t>
        <w:br/>
        <w:br/>
        <w:t>avicoles en utilisant des techniques microbiologiques standardisées, telles que la culture sur</w:t>
        <w:br/>
        <w:br/>
        <w:t>milieux sélectifs. Chaque souche a été identifiée par des tests biochimiques, permettant de</w:t>
        <w:br/>
        <w:br/>
        <w:t>distinguer plusieurs espèces de Salmonella présentes dans les échantillons.</w:t>
        <w:br/>
        <w:br/>
        <w:t>Antibiorésistance a été effectué sur les 80 souches, en utilisant un panel de 15 antibiotiques</w:t>
        <w:br/>
        <w:br/>
        <w:t>différents. L'objectif était d’évaluer le profil de résistance des souches de Salmonella et de</w:t>
        <w:br/>
        <w:br/>
        <w:t>déterminer leur potentiel à développer des résistances. Les résultats ont montré une variabilité</w:t>
        <w:br/>
        <w:br/>
        <w:t>significative dans la résistance aux antibiotiques, notamment à l’ampicilline, la tétracycline et</w:t>
        <w:br/>
        <w:br/>
        <w:t>la ciprofloxacine, soulignant la nécessité d’une surveillance continue pour limiter la</w:t>
        <w:br/>
        <w:br/>
        <w:t>propagation de souches résistantes.</w:t>
        <w:br/>
        <w:br/>
        <w:t>Sur le plan moléculaire l’extraction d'ADN plasmidique et chromosomique a été réalisée</w:t>
        <w:br/>
        <w:br/>
        <w:t>pour obtenir des échantillons d'ADN de haute qualité nécessaires à l'analyse des gènes de</w:t>
        <w:br/>
        <w:br/>
        <w:t>virulence. La PCR a été utilisée pour amplifier des gènes spécifiques associés à la virulence,</w:t>
        <w:br/>
        <w:br/>
        <w:t>ce qui a permis l’identification de quatre gènes majeurs (spvA, spvC, spiC et pefA) impliqués</w:t>
        <w:br/>
        <w:br/>
        <w:t>dans des processus tels que l'adhésion, la colonisation, l'invasion des cellules hôtes et la</w:t>
        <w:br/>
        <w:br/>
        <w:t>résistance aux mécanismes de défense de l’hôte. Les découvertes ont mis en évidence la</w:t>
        <w:br/>
        <w:br/>
        <w:t>présence de gènes de virulence dans plusieurs souches de Salmonella ainsi que des niveaux</w:t>
        <w:br/>
        <w:br/>
        <w:t>variés de résistance aux antibiotiques.</w:t>
        <w:br/>
        <w:br/>
        <w:t>Ces résultats apportent une meilleure compréhension de l’épidémiologie moléculaire des</w:t>
        <w:br/>
        <w:br/>
        <w:t>salmonelles multirésistantes et porteuses de gènes de virulence circulant dans l’Est algérien,</w:t>
        <w:br/>
        <w:br/>
        <w:t>avec des implications cruciales pour la gestion des infections et le développement de</w:t>
        <w:br/>
        <w:br/>
        <w:t>stratégies de prévention, en particulier dans un contexte de résistance croissante aux</w:t>
        <w:br/>
        <w:br/>
        <w:t>antibiotiques.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