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Topographie souterraine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Taton,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l'institut de topométrie du conservatoire national des arts et métiers(N°:None)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topographie souterraine/ génie civil souterrain/ topométrie/ mesures topographiques/ </w:t>
            </w:r>
          </w:p>
        </w:tc>
      </w:tr>
    </w:tbl>
    <w:p>
      <w:pPr>
        <w:pStyle w:val="Heading3"/>
      </w:pPr>
      <w:r>
        <w:t>Résumé :</w:t>
      </w:r>
    </w:p>
    <w:p>
      <w:r>
        <w:t>Le livre « Topographie souterraine » de Robert Taton traite des méthodes de levés topographiques appliquées aux travaux souterrains, principalement dans les mines, tunnels et galeries.</w:t>
        <w:br/>
        <w:br/>
        <w:t>Il présente les techniques permettant de mesurer, représenter et contrôler avec précision les ouvrages réalisés sous terre, où les conditions sont plus complexes qu’en surface à cause du manque de visibilité, de lumière et de repères géographiques.</w:t>
        <w:br/>
        <w:br/>
        <w:t>Résumé bref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