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art of analog layout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Hastings, Alan/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Pearson Education International(N°:None)</w:t>
            </w:r>
          </w:p>
        </w:tc>
      </w:tr>
      <w:tr>
        <w:trPr>
          <w:trHeight w:val="567"/>
        </w:trPr>
        <w:tc>
          <w:tcPr>
            <w:tcW w:type="dxa" w:w="3000"/>
          </w:tcPr>
          <w:p>
            <w:r>
              <w:t>Notes Générales</w:t>
            </w:r>
          </w:p>
        </w:tc>
        <w:tc>
          <w:tcPr>
            <w:tcW w:type="dxa" w:w="7000"/>
          </w:tcPr>
          <w:p>
            <w:r>
              <w:t>Index p.p. 629-648</w:t>
            </w:r>
          </w:p>
        </w:tc>
      </w:tr>
      <w:tr>
        <w:trPr>
          <w:trHeight w:val="567"/>
        </w:trPr>
        <w:tc>
          <w:tcPr>
            <w:tcW w:type="dxa" w:w="3000"/>
          </w:tcPr>
          <w:p>
            <w:r>
              <w:t>Numéro d'Identification</w:t>
            </w:r>
          </w:p>
        </w:tc>
        <w:tc>
          <w:tcPr>
            <w:tcW w:type="dxa" w:w="7000"/>
          </w:tcPr>
          <w:p>
            <w:r>
              <w:t>013129329x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analog integrated circuit layout/ semiconductor fabrication/ </w:t>
            </w:r>
          </w:p>
        </w:tc>
      </w:tr>
    </w:tbl>
    <w:p>
      <w:pPr>
        <w:pStyle w:val="Heading3"/>
      </w:pPr>
      <w:r>
        <w:t>Résumé :</w:t>
      </w:r>
    </w:p>
    <w:p>
      <w:r>
        <w:t>This text covers the issues involved in successfully laying out analog integrated circuits. hastings provides clear guidance and does not stress theoretical physics or mathematical analysis of layouts. he emphasizes cross- sections of devices and carrier-based models of device operation as compared to the more common geometric and schematic representation of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