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(Paris)(N°:None)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9782729836511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mécanique des structures/ genie civil/ structures isostatiques/ calcul des structures/ </w:t>
            </w:r>
          </w:p>
        </w:tc>
      </w:tr>
    </w:tbl>
    <w:p>
      <w:pPr>
        <w:pStyle w:val="Heading3"/>
      </w:pPr>
      <w:r>
        <w:t>Résumé :</w:t>
      </w:r>
    </w:p>
    <w:p>
      <w:r>
        <w:t>ce livre présente d'abord les différentes hypothèses concernant la statique, les liaisons, les matériaux, les contraintes et les poutres, avec une grande précision et en insistant sur leurs conditions de validité. Puis il évoque chaque sollicitation simple et il s'arrête sur la stabilité (flambage) avant de développer les méthodes énergétiques. Enfin, se focalisant sur les treillis de barres et de poutres, l'ouvrage les traite sous l'angle de l'analyse matricielle par la méthode des déplacements. Il réalise ainsi une avancée importante vers la méthode des éléments finis pour les structures continues. Avec des calculs limités, il en préfigure le principe, les étapes et les mécanismes de résolution. Pour compléter la réflexion et faciliter l'assimilation, sont proposés de nombreux exercices avec des solutions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