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HTML et Javascript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Chaléat, 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2212091826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javascript/ HTML (langage de balisage)/ </w:t>
            </w:r>
          </w:p>
        </w:tc>
      </w:tr>
    </w:tbl>
    <w:p>
      <w:pPr>
        <w:pStyle w:val="Heading3"/>
      </w:pPr>
      <w:r>
        <w:t>Résumé :</w:t>
      </w:r>
    </w:p>
    <w:p>
      <w:r>
        <w:t>Largement prescrit comme support de cours dans les formations universitaires et en entreprise, le Chaléat/Charnay est aujourd'hui un des grands classiques de l'initiation à la programmation Web. Ce succès tient beaucoup à l'approche pédagogique des auteurs, qui présentent en parallèle les langages HTML et JavaScript de manière à placer immédiatement le lecteur dans une logique de construction de pages Web dynamiques. La première partie de l'ouvrage décrit ainsi une à une les balises HTML, en les illustrant d'exemples en HTML pur (pages statiques) et d'exemples incluant des scripts JavaScript (effets graphiques, contrôles de saisie dans les formulaires, création de nouvelles fenêtres, de menus ou d'aides contextuelles, etc.). La seconde partie est dédiée à programmation Web côté serveur à l'aide de l'interface CGI, l'accent étant mis sur le traitement des formulaires HTML. La troisième partie de l'ouvrage est constituée d'un manuel de référence de JavaScript 1.2.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