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Chimie et biologie de synthèse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Dinh-Audouin, Minh-Thu/ Olivier, Danièle/ Rigny, Paul/ </w:t>
            </w:r>
          </w:p>
        </w:tc>
      </w:tr>
      <w:tr>
        <w:trPr>
          <w:trHeight w:val="567"/>
        </w:trPr>
        <w:tc>
          <w:tcPr>
            <w:tcW w:type="dxa" w:w="3000"/>
          </w:tcPr>
          <w:p>
            <w:r>
              <w:t>Adresse bib.</w:t>
            </w:r>
          </w:p>
        </w:tc>
        <w:tc>
          <w:tcPr>
            <w:tcW w:type="dxa" w:w="7000"/>
          </w:tcPr>
          <w:p>
            <w:r>
              <w:t xml:space="preserve">Fondation de la Maison de la chimie/ EDP Sciences/ </w:t>
            </w:r>
          </w:p>
        </w:tc>
      </w:tr>
      <w:tr>
        <w:trPr>
          <w:trHeight w:val="567"/>
        </w:trPr>
        <w:tc>
          <w:tcPr>
            <w:tcW w:type="dxa" w:w="3000"/>
          </w:tcPr>
          <w:p>
            <w:r>
              <w:t>Nombre de Pages</w:t>
            </w:r>
          </w:p>
        </w:tc>
        <w:tc>
          <w:tcPr>
            <w:tcW w:type="dxa" w:w="7000"/>
          </w:tcPr>
          <w:p>
            <w:r>
              <w:t>256 p.</w:t>
            </w:r>
          </w:p>
        </w:tc>
      </w:tr>
      <w:tr>
        <w:trPr>
          <w:trHeight w:val="567"/>
        </w:trPr>
        <w:tc>
          <w:tcPr>
            <w:tcW w:type="dxa" w:w="3000"/>
          </w:tcPr>
          <w:p>
            <w:r>
              <w:t>Illustration</w:t>
            </w:r>
          </w:p>
        </w:tc>
        <w:tc>
          <w:tcPr>
            <w:tcW w:type="dxa" w:w="7000"/>
          </w:tcPr>
          <w:p>
            <w:r>
              <w:t>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"Collection Chimie et"(N°:None)</w:t>
            </w:r>
          </w:p>
        </w:tc>
      </w:tr>
      <w:tr>
        <w:trPr>
          <w:trHeight w:val="567"/>
        </w:trPr>
        <w:tc>
          <w:tcPr>
            <w:tcW w:type="dxa" w:w="3000"/>
          </w:tcPr>
          <w:p>
            <w:r>
              <w:t>Numéro d'Identification</w:t>
            </w:r>
          </w:p>
        </w:tc>
        <w:tc>
          <w:tcPr>
            <w:tcW w:type="dxa" w:w="7000"/>
          </w:tcPr>
          <w:p>
            <w:r>
              <w:t>9782759823154</w:t>
            </w:r>
          </w:p>
        </w:tc>
      </w:tr>
      <w:tr>
        <w:trPr>
          <w:trHeight w:val="567"/>
        </w:trPr>
        <w:tc>
          <w:tcPr>
            <w:tcW w:type="dxa" w:w="3000"/>
          </w:tcPr>
          <w:p>
            <w:r>
              <w:t>Thème</w:t>
            </w:r>
          </w:p>
        </w:tc>
        <w:tc>
          <w:tcPr>
            <w:tcW w:type="dxa" w:w="7000"/>
          </w:tcPr>
          <w:p>
            <w:r>
              <w:t>Génie des Procédés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Biologie de synthèse/ applications industrielles./ </w:t>
            </w:r>
          </w:p>
        </w:tc>
      </w:tr>
    </w:tbl>
    <w:p>
      <w:pPr>
        <w:pStyle w:val="Heading3"/>
      </w:pPr>
      <w:r>
        <w:t>Résumé :</w:t>
      </w:r>
    </w:p>
    <w:p>
      <w:r>
        <w:t>Cet Ouvrage chimie et biologie de synthèse : les applications de Mouad Alami présente comment la chimie et la biologie modernes permettent de concevoir et fabriquer des molécules et des systèmes vivants. Il met en avant leurs applications dans la santé, l’industrie, l’environnement et l’énergie, tout en abordant les enjeux éthiques liés à ces technologies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