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J.-L./ Monnez, Jean- Marie/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PCEM exercices(N°:None)</w:t>
            </w:r>
          </w:p>
        </w:tc>
      </w:tr>
      <w:tr>
        <w:trPr>
          <w:trHeight w:val="567"/>
        </w:trPr>
        <w:tc>
          <w:tcPr>
            <w:tcW w:type="dxa" w:w="3000"/>
          </w:tcPr>
          <w:p>
            <w:r>
              <w:t>Numéro d'Identification</w:t>
            </w:r>
          </w:p>
        </w:tc>
        <w:tc>
          <w:tcPr>
            <w:tcW w:type="dxa" w:w="7000"/>
          </w:tcPr>
          <w:p>
            <w:r>
              <w:t>2225793107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donnée/ intervalle de confiance/ </w:t>
            </w:r>
          </w:p>
        </w:tc>
      </w:tr>
    </w:tbl>
    <w:p>
      <w:pPr>
        <w:pStyle w:val="Heading3"/>
      </w:pPr>
      <w:r>
        <w:t>Résumé :</w:t>
      </w:r>
    </w:p>
    <w:p>
      <w:r>
        <w:t>Cet ouvrage sert de guide complet pour comprendre et appliquer les principes des probabilités et des statistiques, tant dans un cadre académique que professionnel. Pour un résumé plus détaillé, il serait préférable de consulter directement le livre ou des ressources académiques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