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pratiques de l'amplificateur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Dugehault, R/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scientifique contemporaine(N°:None)</w:t>
            </w:r>
          </w:p>
        </w:tc>
      </w:tr>
      <w:tr>
        <w:trPr>
          <w:trHeight w:val="567"/>
        </w:trPr>
        <w:tc>
          <w:tcPr>
            <w:tcW w:type="dxa" w:w="3000"/>
          </w:tcPr>
          <w:p>
            <w:r>
              <w:t>Notes Générales</w:t>
            </w:r>
          </w:p>
        </w:tc>
        <w:tc>
          <w:tcPr>
            <w:tcW w:type="dxa" w:w="7000"/>
          </w:tcPr>
          <w:p>
            <w:r>
              <w:t>Bibliogr. p.p 185-189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intégrateur/ amplificateur inverseur/ </w:t>
            </w:r>
          </w:p>
        </w:tc>
      </w:tr>
    </w:tbl>
    <w:p>
      <w:pPr>
        <w:pStyle w:val="Heading3"/>
      </w:pPr>
      <w:r>
        <w:t>Résumé :</w:t>
      </w:r>
    </w:p>
    <w:p>
      <w:r>
        <w:t>Ce cours expose les principes de base des amplificateurs opérationnels et leurs principales configurations en pratique. Il commence par décrire le fonctionnement idéal de l’AOP (gain élevé, impédance d’entrée infinie, impédance de sortie nulle), puis introduit les montages fondamentaux comme l’amplificateur inverseur et non-inverseur. L’auteur développe ensuite des applications essentielles telles que le sommateur, le soustracteur et l’intégrateur/dérivateur, utilisés dans le traitement des signaux analogiques.</w:t>
        <w:br/>
        <w:br/>
        <w:br/>
        <w:br/>
        <w:t>Le document insiste sur les limitations réelles des AOP (bande passante, saturation, offset, bruit) et leur impact sur les performances. Des exemples concrets illustrent l’utilisation des AOP dans des circuits de filtrage actif, d’oscillation et de régulation. Enfin, il met en avant les méthodes de calcul et de dimensionnement pour concevoir des circuits fiables, en tenant compte des contraintes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