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ouvrages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9782868914965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dimensionnement des structures/ Eurocodes / règles BAEL/ adhérence acier-béton/ </w:t>
            </w:r>
          </w:p>
        </w:tc>
      </w:tr>
    </w:tbl>
    <w:p>
      <w:pPr>
        <w:pStyle w:val="Heading3"/>
      </w:pPr>
      <w:r>
        <w:t>Résumé :</w:t>
      </w:r>
    </w:p>
    <w:p>
      <w:r>
        <w:t>Avec la collection "Guides eurocodes", le CSTB offre aux professionnels du bâtiment des outils pratiques relatifs aux méthodes de conception et de calcul figurant dans les normes Eurocodes.</w:t>
        <w:br/>
        <w:br/>
        <w:t>L'objectif de cette collection, dirigée par le CSTB, est de présenter de manière synthétique de nombreux points de conception-calcul pouvant présenter des difficultés d'application pratique, du fait de leur nouveauté ou de leur relative complexité.</w:t>
        <w:br/>
        <w:br/>
        <w:t>Pour tous les guides de la collection, avec ou sans recours aux calculs automatisés, les auteurs présentent de manière pédagogique et concise le déroulement des phases de calcul traitées, en citant systématiquement l'article, ou les articles, concerné(s) de l'Eurocode. Cette méthode a pour but d'éclairer le projeteur sur l'objectif et les choix essentiels en phase calcul, en délestant l'approche de tout ce qui pourrait présenter des difficultés d'interprétation.</w:t>
        <w:br/>
        <w:br/>
        <w:t>Le parti pris est de permettre, outre le recours éventuel à des logiciels ou des feuilles de calculs Excel, la possibilité d'un calcul manuel utilisant des tableaux ou abaques. Dans certains cas, libre choix est ainsi laissé au calculateur de recourir à la méthode qu'il juge la plus adaptée au cas particulier à traiter et aux moyens dont il dispose.</w:t>
        <w:br/>
        <w:br/>
        <w:t>Ce guide, élaboré par Henry Thonier, s'inscrit dans ce programme général. Il est destiné à permettre le calcul des éléments courants en béton armé, vis-à-vis des sollicitations qu'ils subissent (flexion des poutres, compression des poteaux, poinçonnement des dalles, etc). Des feuilles de calcul complètent ce guide. Les outils et méthodes de calcul proposés permettent de respecter les principes de dimensionnement figurant dans la norme NF EN 1992-1-1 (Eurocode 2, partie 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