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des dispositifs actifs hyperfréquences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Gautier, Jean-Luc/ </w:t>
            </w:r>
          </w:p>
        </w:tc>
      </w:tr>
      <w:tr>
        <w:trPr>
          <w:trHeight w:val="567"/>
        </w:trPr>
        <w:tc>
          <w:tcPr>
            <w:tcW w:type="dxa" w:w="3000"/>
          </w:tcPr>
          <w:p>
            <w:r>
              <w:t>Adresse bib.</w:t>
            </w:r>
          </w:p>
        </w:tc>
        <w:tc>
          <w:tcPr>
            <w:tcW w:type="dxa" w:w="7000"/>
          </w:tcPr>
          <w:p>
            <w:r>
              <w:t xml:space="preserve">Hermès science publications-Lavoisier/ </w:t>
            </w:r>
          </w:p>
        </w:tc>
      </w:tr>
      <w:tr>
        <w:trPr>
          <w:trHeight w:val="567"/>
        </w:trPr>
        <w:tc>
          <w:tcPr>
            <w:tcW w:type="dxa" w:w="3000"/>
          </w:tcPr>
          <w:p>
            <w:r>
              <w:t>Nombre de Pages</w:t>
            </w:r>
          </w:p>
        </w:tc>
        <w:tc>
          <w:tcPr>
            <w:tcW w:type="dxa" w:w="7000"/>
          </w:tcPr>
          <w:p>
            <w:r>
              <w:t>436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Traité EGEM. Électronique et micro-électronique(N°:None)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9782746245839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impédance caractéristique/ adaptation d’impédance/ </w:t>
            </w:r>
          </w:p>
        </w:tc>
      </w:tr>
    </w:tbl>
    <w:p>
      <w:pPr>
        <w:pStyle w:val="Heading3"/>
      </w:pPr>
      <w:r>
        <w:t>Résumé :</w:t>
      </w:r>
    </w:p>
    <w:p>
      <w:r>
        <w:t xml:space="preserve">Cet ouvrage présente les méthodes de conception des principaux dispositifs actifs hyperfréquences. </w:t>
        <w:br/>
        <w:br/>
        <w:t xml:space="preserve">le premier chapitre présente les problématiques d'adaptation d'impédance bande étroite et large bande, de stabilité, de polarisation et de facteur de bruit ainsi que des topologies particulières telles que l'amplificateur distribué et l'amplificateur différentiel. le second chapitre concerne les aspects spécifiques de rendement, adaptation d'impédance et de classe de fonctionnement de même que les principales méthodes de linéarisation et d'amélioration du rendement. les auteurs présentent dans le troisième chapitre le principe de fonctionnement ainsi que les différentes topologies utilisant les transistors et les diodes. </w:t>
        <w:br/>
        <w:br/>
        <w:t>le quatrième chapitre est consacré au fonctionnement des oscillateurs à fréquence fixe et accordables tels que les vco et yig. enfin, sont exposées les principales fonctions de contrôle que sont les atténuateurs, les déphaseurs et les commutateurs.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