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piles à combustible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Maréchal, André/ Délégation Générale à la recherche scientifique et technique/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530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 et technique du petrole(N°:6Bibliogr.)</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pile à combustible/ conversion électrochimique/ </w:t>
            </w:r>
          </w:p>
        </w:tc>
      </w:tr>
    </w:tbl>
    <w:p>
      <w:pPr>
        <w:pStyle w:val="Heading3"/>
      </w:pPr>
      <w:r>
        <w:t>Résumé :</w:t>
      </w:r>
    </w:p>
    <w:p>
      <w:r>
        <w:t>L’ouvrage présente leur principe de fonctionnement, leur constitution et les réactions électrochimiques qui se produisent au niveau de l’anode et de la cathode. Il décrit les principales technologies de piles à combustible, notamment les PEMFC, SOFC, MCFC, PAFC et AFC, en comparant leurs caractéristiques et leurs domaines d’application. Il aborde également le rendement, la gestion thermique et de l’eau, l’alimentation en hydrogène ainsi que les systèmes de commande. Enfin, les applications dans les transports, la production d’électricité et les systèmes autonomes sont étudiées, ainsi que les défis liés au coût, aux matériaux, au stockage de l’hydrogène et au développement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