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Éco-extraction du végétal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Chémat, Farid/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XI-322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Chimie(N°:None)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9782100745524</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660/ </w:t>
            </w:r>
          </w:p>
        </w:tc>
      </w:tr>
      <w:tr>
        <w:trPr>
          <w:trHeight w:val="567"/>
        </w:trPr>
        <w:tc>
          <w:tcPr>
            <w:tcW w:type="dxa" w:w="3000"/>
          </w:tcPr>
          <w:p>
            <w:r>
              <w:t>Sujet(s)</w:t>
            </w:r>
          </w:p>
        </w:tc>
        <w:tc>
          <w:tcPr>
            <w:tcW w:type="dxa" w:w="7000"/>
          </w:tcPr>
          <w:p>
            <w:r>
              <w:t xml:space="preserve">écologie chimique/ biotechnologie/ Extraction (chimie)/ </w:t>
            </w:r>
          </w:p>
        </w:tc>
      </w:tr>
    </w:tbl>
    <w:p>
      <w:pPr>
        <w:pStyle w:val="Heading3"/>
      </w:pPr>
      <w:r>
        <w:t>Résumé :</w:t>
      </w:r>
    </w:p>
    <w:p>
      <w:r>
        <w:t>Cet ouvrage constitue un état de l'art sur les nouvelles technologies aussi bien sur le plan des procédés innovants que sur le plan des solvants alternatifs utilisables en industrie et en recherche. Il aborde de manière détaillée :</w:t>
        <w:br/>
        <w:br/>
        <w:t>• l’amélioration des procédés existants ;</w:t>
        <w:br/>
        <w:br/>
        <w:t>• le détournement d’appareils non dédiés ;</w:t>
        <w:br/>
        <w:br/>
        <w:t>• l’innovation par des ruptures technologiques.</w:t>
        <w:br/>
        <w:br/>
        <w:t>Chaque technologie ou méthode est détaillée tant du point de vue des principes théoriques, du matériel utilisé au niveau du laboratoire de R&amp;D, qu’au niveau pilote et industriel. . Les applications existantes au stade industriel, de même que les protocoles d’extraction de produits naturels (arômes, huiles essentielles, colorants, principes actifs etc.), sont également abordés.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