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physico-chimique des catalyseurs industriels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Lynch, John/ </w:t>
            </w:r>
          </w:p>
        </w:tc>
      </w:tr>
      <w:tr>
        <w:trPr>
          <w:trHeight w:val="567"/>
        </w:trPr>
        <w:tc>
          <w:tcPr>
            <w:tcW w:type="dxa" w:w="3000"/>
          </w:tcPr>
          <w:p>
            <w:r>
              <w:t>Adresse bib.</w:t>
            </w:r>
          </w:p>
        </w:tc>
        <w:tc>
          <w:tcPr>
            <w:tcW w:type="dxa" w:w="7000"/>
          </w:tcPr>
          <w:p>
            <w:r>
              <w:t xml:space="preserve">Éd. Technip/ </w:t>
            </w:r>
          </w:p>
        </w:tc>
      </w:tr>
      <w:tr>
        <w:trPr>
          <w:trHeight w:val="567"/>
        </w:trPr>
        <w:tc>
          <w:tcPr>
            <w:tcW w:type="dxa" w:w="3000"/>
          </w:tcPr>
          <w:p>
            <w:r>
              <w:t>Nombre de Pages</w:t>
            </w:r>
          </w:p>
        </w:tc>
        <w:tc>
          <w:tcPr>
            <w:tcW w:type="dxa" w:w="7000"/>
          </w:tcPr>
          <w:p>
            <w:r>
              <w:t>XVI-313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2710807505</w:t>
            </w:r>
          </w:p>
        </w:tc>
      </w:tr>
      <w:tr>
        <w:trPr>
          <w:trHeight w:val="567"/>
        </w:trPr>
        <w:tc>
          <w:tcPr>
            <w:tcW w:type="dxa" w:w="3000"/>
          </w:tcPr>
          <w:p>
            <w:r>
              <w:t>Thème</w:t>
            </w:r>
          </w:p>
        </w:tc>
        <w:tc>
          <w:tcPr>
            <w:tcW w:type="dxa" w:w="7000"/>
          </w:tcPr>
          <w:p>
            <w:r>
              <w:t>Génie des Procédés</w:t>
            </w:r>
          </w:p>
        </w:tc>
      </w:tr>
      <w:tr>
        <w:trPr>
          <w:trHeight w:val="567"/>
        </w:trPr>
        <w:tc>
          <w:tcPr>
            <w:tcW w:type="dxa" w:w="3000"/>
          </w:tcPr>
          <w:p>
            <w:r>
              <w:t>Classification(s)</w:t>
            </w:r>
          </w:p>
        </w:tc>
        <w:tc>
          <w:tcPr>
            <w:tcW w:type="dxa" w:w="7000"/>
          </w:tcPr>
          <w:p>
            <w:r>
              <w:t xml:space="preserve">660/ </w:t>
            </w:r>
          </w:p>
        </w:tc>
      </w:tr>
      <w:tr>
        <w:trPr>
          <w:trHeight w:val="567"/>
        </w:trPr>
        <w:tc>
          <w:tcPr>
            <w:tcW w:type="dxa" w:w="3000"/>
          </w:tcPr>
          <w:p>
            <w:r>
              <w:t>Sujet(s)</w:t>
            </w:r>
          </w:p>
        </w:tc>
        <w:tc>
          <w:tcPr>
            <w:tcW w:type="dxa" w:w="7000"/>
          </w:tcPr>
          <w:p>
            <w:r>
              <w:t xml:space="preserve">catalyseurs/ applications industrielles./ analyse/ </w:t>
            </w:r>
          </w:p>
        </w:tc>
      </w:tr>
    </w:tbl>
    <w:p>
      <w:pPr>
        <w:pStyle w:val="Heading3"/>
      </w:pPr>
      <w:r>
        <w:t>Résumé :</w:t>
      </w:r>
    </w:p>
    <w:p>
      <w:r>
        <w:t>Cet ouvrage expose les principales techniques physico-chimiques de caractérisation de catalyseurs utilisées dans la recherche de nouvelles phases actives, dans l'optimisation des paramètres de mise en forme et dans le suivi de la fabrication industrielle. Basé sur les cours de l'Institut français du pétrole destinés aux techniciens de recherche en cinétique et en catalyse, l'ouvrage inclut les bases théoriques utiles et s'appuie sur de nombreux exemples d'application industrielle. Les techniques développées couvrent différents domaines, comme la caractérisation texturale, l'analyse élémentaire et structurale ou l'analyse de composition et des sites de surface. Les grandes étapes de développement de la technique et de son implantation industrielle, les concepts de base et une description générale des appareils industriels sont présentés sans nécessiter du lecteur une formation spécialisée. L'accent est mis sur la mesure (conditionnement de l'échantillon, durée de l'analyse, procédures d'étalonnage,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