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Esnault,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2100055127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courroie asynchrone/ variateur de vitesse/ </w:t>
            </w:r>
          </w:p>
        </w:tc>
      </w:tr>
    </w:tbl>
    <w:p>
      <w:pPr>
        <w:pStyle w:val="Heading3"/>
      </w:pPr>
      <w:r>
        <w:t>Résumé :</w:t>
      </w:r>
    </w:p>
    <w:p>
      <w:r>
        <w:t>L'ouvrage utilise cet acquis pour donner à l'étudiant une méthode d'approche logique de la construction mécanique.</w:t>
        <w:br/>
        <w:br/>
        <w:t>Sommaire : Courroies asynchrones ; Chaînes ; Variateurs de vitesse mécaniques à éléments déformables ; Variateurs de vitesse mécaniques à élément(s) rigide(s) ; Joints d'accouplement homocinétiques; Joints d'accouplement élastiques, positifs, rigides.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