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Cent soixante-dix [170] séquences pour mener une opération de construction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Debaveye, Hervé/ Haxaire, Pierre/ </w:t>
            </w:r>
          </w:p>
        </w:tc>
      </w:tr>
      <w:tr>
        <w:trPr>
          <w:trHeight w:val="567"/>
        </w:trPr>
        <w:tc>
          <w:tcPr>
            <w:tcW w:type="dxa" w:w="3000"/>
          </w:tcPr>
          <w:p>
            <w:r>
              <w:t>Edition</w:t>
            </w:r>
          </w:p>
        </w:tc>
        <w:tc>
          <w:tcPr>
            <w:tcW w:type="dxa" w:w="7000"/>
          </w:tcPr>
          <w:p>
            <w:r>
              <w:t>9e éd.</w:t>
            </w:r>
          </w:p>
        </w:tc>
      </w:tr>
      <w:tr>
        <w:trPr>
          <w:trHeight w:val="567"/>
        </w:trPr>
        <w:tc>
          <w:tcPr>
            <w:tcW w:type="dxa" w:w="3000"/>
          </w:tcPr>
          <w:p>
            <w:r>
              <w:t>Adresse bib.</w:t>
            </w:r>
          </w:p>
        </w:tc>
        <w:tc>
          <w:tcPr>
            <w:tcW w:type="dxa" w:w="7000"/>
          </w:tcPr>
          <w:p>
            <w:r>
              <w:t xml:space="preserve">Le Moniteur/ </w:t>
            </w:r>
          </w:p>
        </w:tc>
      </w:tr>
      <w:tr>
        <w:trPr>
          <w:trHeight w:val="567"/>
        </w:trPr>
        <w:tc>
          <w:tcPr>
            <w:tcW w:type="dxa" w:w="3000"/>
          </w:tcPr>
          <w:p>
            <w:r>
              <w:t>Nombre de Pages</w:t>
            </w:r>
          </w:p>
        </w:tc>
        <w:tc>
          <w:tcPr>
            <w:tcW w:type="dxa" w:w="7000"/>
          </w:tcPr>
          <w:p>
            <w:r>
              <w:t>397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27 cm</w:t>
            </w:r>
          </w:p>
        </w:tc>
      </w:tr>
      <w:tr>
        <w:trPr>
          <w:trHeight w:val="567"/>
        </w:trPr>
        <w:tc>
          <w:tcPr>
            <w:tcW w:type="dxa" w:w="3000"/>
          </w:tcPr>
          <w:p>
            <w:r>
              <w:t>Collection</w:t>
            </w:r>
          </w:p>
        </w:tc>
        <w:tc>
          <w:tcPr>
            <w:tcW w:type="dxa" w:w="7000"/>
          </w:tcPr>
          <w:p>
            <w:r>
              <w:t>collection Méthodes(N°:1255-1406)</w:t>
            </w:r>
          </w:p>
        </w:tc>
      </w:tr>
      <w:tr>
        <w:trPr>
          <w:trHeight w:val="567"/>
        </w:trPr>
        <w:tc>
          <w:tcPr>
            <w:tcW w:type="dxa" w:w="3000"/>
          </w:tcPr>
          <w:p>
            <w:r>
              <w:t>Notes Générales</w:t>
            </w:r>
          </w:p>
        </w:tc>
        <w:tc>
          <w:tcPr>
            <w:tcW w:type="dxa" w:w="7000"/>
          </w:tcPr>
          <w:p>
            <w:r>
              <w:t>bibliogr. webliogr. Index</w:t>
            </w:r>
          </w:p>
        </w:tc>
      </w:tr>
      <w:tr>
        <w:trPr>
          <w:trHeight w:val="567"/>
        </w:trPr>
        <w:tc>
          <w:tcPr>
            <w:tcW w:type="dxa" w:w="3000"/>
          </w:tcPr>
          <w:p>
            <w:r>
              <w:t>Numéro d'Identification</w:t>
            </w:r>
          </w:p>
        </w:tc>
        <w:tc>
          <w:tcPr>
            <w:tcW w:type="dxa" w:w="7000"/>
          </w:tcPr>
          <w:p>
            <w:r>
              <w:t>9782281118827</w:t>
            </w:r>
          </w:p>
        </w:tc>
      </w:tr>
      <w:tr>
        <w:trPr>
          <w:trHeight w:val="567"/>
        </w:trPr>
        <w:tc>
          <w:tcPr>
            <w:tcW w:type="dxa" w:w="3000"/>
          </w:tcPr>
          <w:p>
            <w:r>
              <w:t>Thème</w:t>
            </w:r>
          </w:p>
        </w:tc>
        <w:tc>
          <w:tcPr>
            <w:tcW w:type="dxa" w:w="7000"/>
          </w:tcPr>
          <w:p>
            <w:r>
              <w:t>Construction</w:t>
            </w:r>
          </w:p>
        </w:tc>
      </w:tr>
      <w:tr>
        <w:trPr>
          <w:trHeight w:val="567"/>
        </w:trPr>
        <w:tc>
          <w:tcPr>
            <w:tcW w:type="dxa" w:w="3000"/>
          </w:tcPr>
          <w:p>
            <w:r>
              <w:t>Classification(s)</w:t>
            </w:r>
          </w:p>
        </w:tc>
        <w:tc>
          <w:tcPr>
            <w:tcW w:type="dxa" w:w="7000"/>
          </w:tcPr>
          <w:p>
            <w:r>
              <w:t xml:space="preserve">Construction/ </w:t>
            </w:r>
          </w:p>
        </w:tc>
      </w:tr>
      <w:tr>
        <w:trPr>
          <w:trHeight w:val="567"/>
        </w:trPr>
        <w:tc>
          <w:tcPr>
            <w:tcW w:type="dxa" w:w="3000"/>
          </w:tcPr>
          <w:p>
            <w:r>
              <w:t>Sujet(s)</w:t>
            </w:r>
          </w:p>
        </w:tc>
        <w:tc>
          <w:tcPr>
            <w:tcW w:type="dxa" w:w="7000"/>
          </w:tcPr>
          <w:p>
            <w:r>
              <w:t xml:space="preserve">processus de construction/ qualité des travaux/ études préalables/ garantie de parfait achèvement/ </w:t>
            </w:r>
          </w:p>
        </w:tc>
      </w:tr>
    </w:tbl>
    <w:p>
      <w:pPr>
        <w:pStyle w:val="Heading3"/>
      </w:pPr>
      <w:r>
        <w:t>Résumé :</w:t>
      </w:r>
    </w:p>
    <w:p>
      <w:r>
        <w:t>Sous forme de fiches, une présentation de l'ensemble des actions techniques et des démarches administratives à effectuer dans toute opération de construction, depuis les études préalables jusqu'à l'achèvement de l'ouvrage. Cette édition tient compte de l'évolution réglementaire et normative (code des marchés publics, code du travail et code civil).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