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CMOS wireless transceiver design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Crols, Jan/ Steyaert, Michiel/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Kluwer Academic Publishers/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p.p 237-240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0792399609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low-if architecture/ cmos technology/ </w:t>
            </w:r>
          </w:p>
        </w:tc>
      </w:tr>
    </w:tbl>
    <w:p>
      <w:pPr>
        <w:pStyle w:val="Heading3"/>
      </w:pPr>
      <w:r>
        <w:t>Résumé :</w:t>
      </w:r>
    </w:p>
    <w:p>
      <w:r>
        <w:t>This book presents a comprehensive approach to the design of wireless transceivers using CMOS technology. It focuses on integrating RF, analog, and digital functions within a single low-cost chip. The authors analyze different transceiver architectures, including superheterodyne, low-IF, and direct-conversion receivers. Key design challenges such as noise, linearity, and power consumption are thoroughly discussed. The work emphasizes system-level design and high-level synthesis methodologies. It also explores frequency-domain techniques to optimize circuit performance. Practical design considerations for RF front-end blocks, such as mixers, oscillators, and amplifiers, are presented. The book highlights trade-offs between performance and integration in modern communication systems. A complete CMOS transceiver design for GSM applications is used as a case study. Overall, it serves as a reference for designing efficient and fully integrated wireless communication circuits.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