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Soudage oxyacétylénique et oxycoupage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D'élaboration des Moyens D'enseignement du Québec/ </w:t>
            </w:r>
          </w:p>
        </w:tc>
      </w:tr>
      <w:tr>
        <w:trPr>
          <w:trHeight w:val="567"/>
        </w:trPr>
        <w:tc>
          <w:tcPr>
            <w:tcW w:type="dxa" w:w="3000"/>
          </w:tcPr>
          <w:p>
            <w:r>
              <w:t>Adresse bib.</w:t>
            </w:r>
          </w:p>
        </w:tc>
        <w:tc>
          <w:tcPr>
            <w:tcW w:type="dxa" w:w="7000"/>
          </w:tcPr>
          <w:p>
            <w:r>
              <w:t xml:space="preserve">CEMEQ/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couv., ill.en coul.</w:t>
            </w:r>
          </w:p>
        </w:tc>
      </w:tr>
      <w:tr>
        <w:trPr>
          <w:trHeight w:val="567"/>
        </w:trPr>
        <w:tc>
          <w:tcPr>
            <w:tcW w:type="dxa" w:w="3000"/>
          </w:tcPr>
          <w:p>
            <w:r>
              <w:t>Format</w:t>
            </w:r>
          </w:p>
        </w:tc>
        <w:tc>
          <w:tcPr>
            <w:tcW w:type="dxa" w:w="7000"/>
          </w:tcPr>
          <w:p>
            <w:r>
              <w:t>29.5 cm</w:t>
            </w:r>
          </w:p>
        </w:tc>
      </w:tr>
      <w:tr>
        <w:trPr>
          <w:trHeight w:val="567"/>
        </w:trPr>
        <w:tc>
          <w:tcPr>
            <w:tcW w:type="dxa" w:w="3000"/>
          </w:tcPr>
          <w:p>
            <w:r>
              <w:t>Collection</w:t>
            </w:r>
          </w:p>
        </w:tc>
        <w:tc>
          <w:tcPr>
            <w:tcW w:type="dxa" w:w="7000"/>
          </w:tcPr>
          <w:p>
            <w:r>
              <w:t>Mécanique automobile(N°:None)</w:t>
            </w:r>
          </w:p>
        </w:tc>
      </w:tr>
      <w:tr>
        <w:trPr>
          <w:trHeight w:val="567"/>
        </w:trPr>
        <w:tc>
          <w:tcPr>
            <w:tcW w:type="dxa" w:w="3000"/>
          </w:tcPr>
          <w:p>
            <w:r>
              <w:t>Numéro d'Identification</w:t>
            </w:r>
          </w:p>
        </w:tc>
        <w:tc>
          <w:tcPr>
            <w:tcW w:type="dxa" w:w="7000"/>
          </w:tcPr>
          <w:p>
            <w:r>
              <w:t>9782896201235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soudage oxyacétylénique/ oxycoupage/ </w:t>
            </w:r>
          </w:p>
        </w:tc>
      </w:tr>
    </w:tbl>
    <w:p>
      <w:pPr>
        <w:pStyle w:val="Heading3"/>
      </w:pPr>
      <w:r>
        <w:t>Résumé :</w:t>
      </w:r>
    </w:p>
    <w:p>
      <w:r>
        <w:t>Cet ouvrage est un manuel technique consacré aux procédés de soudage oxyacétylénique et d’oxycoupage, deux techniques fondamentales de travail des métaux utilisant la combustion d’un gaz combustible (acétylène) avec l’oxygène.</w:t>
        <w:br/>
        <w:br/>
        <w:br/>
        <w:br/>
        <w:t>Le livre présente d’abord les bases théoriques de la combustion et de la production de la flamme oxyacétylénique, en expliquant ses différentes zones et ses propriétés thermiques. Il détaille ensuite les équipements nécessaires : bouteilles de gaz, détendeurs, chalumeaux et dispositifs de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