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 géodynamique et cycles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Jambon, Albert/ Thomas, Alain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X-405 p.</w:t>
            </w:r>
          </w:p>
        </w:tc>
      </w:tr>
      <w:tr>
        <w:trPr>
          <w:trHeight w:val="567"/>
        </w:trPr>
        <w:tc>
          <w:tcPr>
            <w:tcW w:type="dxa" w:w="3000"/>
          </w:tcPr>
          <w:p>
            <w:r>
              <w:t>Illustration</w:t>
            </w:r>
          </w:p>
        </w:tc>
        <w:tc>
          <w:tcPr>
            <w:tcW w:type="dxa" w:w="7000"/>
          </w:tcPr>
          <w:p>
            <w:r>
              <w:t>ill., fig., graph., cartes,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9782100516124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géodynamique/ géochimie./ </w:t>
            </w:r>
          </w:p>
        </w:tc>
      </w:tr>
    </w:tbl>
    <w:p>
      <w:pPr>
        <w:pStyle w:val="Heading3"/>
      </w:pPr>
      <w:r>
        <w:t>Résumé :</w:t>
      </w:r>
    </w:p>
    <w:p>
      <w:r>
        <w:t>La géochimie est aujourd'hui une discipline incontournable des géosciences. Chaque élément et association d'éléments chimiques traduisent un cycle, une histoire que la géochimie permet de reconstituer. Le cours est illustré par des exemples et complété par des exercices corrigés appliqués à des études de terrain et des problèmes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