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positifs hyperfréquences actifs et pass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squet, Daniel/ Huyart, Bernard/ Faillon, Georges/ Harteman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EGEM. Série Électronique et micro-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9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positif passif/ réciprocité électromag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trois grandes catégories de dispositifs utilisés en hyperfréquences : les dispositifs passifs réciproques, les dispositifs à ondes élastiques de surface et les tubes. les dispositifs passifs réciproques qui sont décrits sont les circuits qu'on retrouve dans les différentes technologies planaires hybrides et monolithiques. ceux-ci ne remplissent pas toutes les fonctions passives qu'on peut rencontrer dans les appareils, en particulier dans le domaine des télécommunications mobiles. les dispositifs à ondes élastiques de surface sont largement utilisés. leur principe et leurs applications sont détaillées dans la deuxième partie de l'ouvrage. a l'autre extrémité, les dispositifs de puissance actifs sont encore constitués de tubes. cette technologie, en pleine évolution, reste incontournable pour un grand nombre d'applications. pour être complet, les dispositifs semi-conducteurs utilisés en hyperfréquences font l'objet d'un second 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