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Djenat Lezzar Mesbah/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9789947030516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519.5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statistique/ codage statistique/ </w:t>
            </w:r>
          </w:p>
        </w:tc>
      </w:tr>
    </w:tbl>
    <w:p>
      <w:pPr>
        <w:pStyle w:val="Heading3"/>
      </w:pPr>
      <w:r>
        <w:t>Résumé :</w:t>
      </w:r>
    </w:p>
    <w:p>
      <w:r>
        <w:t>Résumé du livre</w:t>
        <w:br/>
        <w:br/>
        <w:t>Ce manuel a pour objectif d'initier les étudiants aux outils fondamentaux de l'analyse statistique. Il est conçu de manière pragmatique : chaque chapitre présente des définitions théoriques rigoureuses suivies d'exemples d'application concrets.</w:t>
        <w:br/>
        <w:br/>
        <w:br/>
        <w:br/>
        <w:t>Le livre se divise généralement en deux grandes parties :</w:t>
        <w:br/>
        <w:br/>
        <w:br/>
        <w:br/>
        <w:t>La Statistique Descriptive : Apprendre à collecter, organiser et résumer des données brutes pour en extraire une information lisible (via des tableaux et graphiques).</w:t>
        <w:br/>
        <w:br/>
        <w:br/>
        <w:br/>
        <w:t>Le Calcul des Probabilités : Introduire les concepts d'aléatoire, de variables aléatoires et de lois de probabilité, qui servent de base à la statistique inférentielle.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