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Recent developments in time-frequency analysis. V9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Cohen, Leon/ Loughlin,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Kluwer Academic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0792383141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time-frequency analysis/ </w:t>
            </w:r>
          </w:p>
        </w:tc>
      </w:tr>
    </w:tbl>
    <w:p>
      <w:pPr>
        <w:pStyle w:val="Heading3"/>
      </w:pPr>
      <w:r>
        <w:t>Résumé :</w:t>
      </w:r>
    </w:p>
    <w:p>
      <w:r>
        <w:t>Recent Developments in Time-Frequency Analysis brings together in one place important contributions and up-to-date research results in this fast moving area.</w:t>
        <w:br/>
        <w:br/>
        <w:t>Recent Developments in Time-Frequency Analysis serves as an excellent reference, providing insight into some of the most challenging research issues in the field.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