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digital video coding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Chen, Jie/ Liu, K. J. Ray/ Koc, Ut-Va/ </w:t>
            </w:r>
          </w:p>
        </w:tc>
      </w:tr>
      <w:tr>
        <w:trPr>
          <w:trHeight w:val="567"/>
        </w:trPr>
        <w:tc>
          <w:tcPr>
            <w:tcW w:type="dxa" w:w="3000"/>
          </w:tcPr>
          <w:p>
            <w:r>
              <w:t>Adresse bib.</w:t>
            </w:r>
          </w:p>
        </w:tc>
        <w:tc>
          <w:tcPr>
            <w:tcW w:type="dxa" w:w="7000"/>
          </w:tcPr>
          <w:p>
            <w:r>
              <w:t xml:space="preserve">M. Dekker/ </w:t>
            </w:r>
          </w:p>
        </w:tc>
      </w:tr>
      <w:tr>
        <w:trPr>
          <w:trHeight w:val="567"/>
        </w:trPr>
        <w:tc>
          <w:tcPr>
            <w:tcW w:type="dxa" w:w="3000"/>
          </w:tcPr>
          <w:p>
            <w:r>
              <w:t>Nombre de Pages</w:t>
            </w:r>
          </w:p>
        </w:tc>
        <w:tc>
          <w:tcPr>
            <w:tcW w:type="dxa" w:w="7000"/>
          </w:tcPr>
          <w:p>
            <w:r>
              <w:t>XV-475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Signal processing and 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0824706560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compression vidéo/ vidéo numérique/ </w:t>
            </w:r>
          </w:p>
        </w:tc>
      </w:tr>
    </w:tbl>
    <w:p>
      <w:pPr>
        <w:pStyle w:val="Heading3"/>
      </w:pPr>
      <w:r>
        <w:t>Résumé :</w:t>
      </w:r>
    </w:p>
    <w:p>
      <w:r>
        <w:t>A discussion of a compressed-domain approach for designing and implementing digital video coding systems, which is drastically different from the traditional hybrid approach. It demonstrates how the combination of discrete cosine transform (DCT) coders and motion compensated (MC) units reduces power consumption and hardware complexity.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