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Achmanov, S./ Pétrova, Irina/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programmation/ </w:t>
            </w:r>
          </w:p>
        </w:tc>
      </w:tr>
    </w:tbl>
    <w:p>
      <w:pPr>
        <w:pStyle w:val="Heading3"/>
      </w:pPr>
      <w:r>
        <w:t>Résumé :</w:t>
      </w:r>
    </w:p>
    <w:p>
      <w:r>
        <w:t>Ce livre est un manuel de programmation linéaire destiné aux étudiants et boursiers de thèse en mathématiques, mathématiques appliquées et cybernétique économique. Il s'adresse également aux ingénieurs qui utilisent les modèles mathématiques de phénomènes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