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géotechniques selon l'Eurocode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Burlon, Sébastien/ Desodt, Clément/ Habert. Julien/ Reiffsteck,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9782100761036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Eurocode 7/ calcul géotechnique/ normes européennes/ études de sol/ </w:t>
            </w:r>
          </w:p>
        </w:tc>
      </w:tr>
    </w:tbl>
    <w:p>
      <w:pPr>
        <w:pStyle w:val="Heading3"/>
      </w:pPr>
      <w:r>
        <w:t>Résumé :</w:t>
      </w:r>
    </w:p>
    <w:p>
      <w:r>
        <w:t>L’Eurocode 7 et ses normes d’application nationale ont introduit ces dernières années de nouvelles procédures et méthodes de calcul des ouvrages géotechniques. Cet ouvrage propose une synthèse et une analyse des principaux changements introduits et met en évidence les différences entre ce nouvel ensemble de normes et celui plus ancien.</w:t>
        <w:br/>
        <w:br/>
        <w:t>Chaque chapitre correspond à un type d’ouvrages géotechniques (fondations superficielles, fondations profondes, écrans de soutènement, etc.) et comprend à la fois des explications et commentaires sur les documents normatifs à utiliser et des exercices basés sur des exemples concrets. L’objectif est de permettre aux étudiants et aux jeunes ingénieurs de rapidement acquérir la maîtrise des principales procédures et méthodes de calcul proposées par l’Eurocode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