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Réglage par mode de glissement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189-190.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2880741084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par mode de glissement/ système à structure variable/ </w:t>
            </w:r>
          </w:p>
        </w:tc>
      </w:tr>
    </w:tbl>
    <w:p>
      <w:pPr>
        <w:pStyle w:val="Heading3"/>
      </w:pPr>
      <w:r>
        <w:t>Résumé :</w:t>
      </w:r>
    </w:p>
    <w:p>
      <w:r>
        <w:t>Ce type de réglage s'applique particulièrement bien lorsque l'organe de commande fonctionne par commutation. l'ouvrage se propose d'en faciliter l'emploi en présentant la théorie sous une forme compréhensible et adaptée à une application pratique. a la fois théorique et didactique, ce livre présente des exemples concrets dans le domaine des entraînements réglés. public etudiants des 2e et 3e cycles ; ingénieurs électriciens et mécaniciens qui s'occupent de problèmes de réglage et qui sont intéressés à une solution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