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Moteurs à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Benabbassi, A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combustion/ Rendement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une introduction progressive aux principes fondamentaux des moteurs à combustion interne, en mettant l’accent sur leur fonctionnement théorique et leurs performances.</w:t>
        <w:br/>
        <w:br/>
        <w:br/>
        <w:br/>
        <w:t>L’auteur commence par présenter les bases de la thermodynamique appliquée aux moteurs, notamment les cycles idéaux comme le cycle d’Otto (moteurs à essence) et le cycle Diesel. Il explique ensuite comment ces cycles se traduisent dans des moteurs réels, en tenant compte des pertes énergétiques, des phénomènes de combustion et des échanges thermiques.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