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Ouvrages d'art en zone sismique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Capra, Alain/ Godreau, Aurélien/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AFNOR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Eurocode(N°:None)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9782212141856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Parasismique/ zone sismique/ calcul parasismique/ dimensionnement parasismique/ </w:t>
            </w:r>
          </w:p>
        </w:tc>
      </w:tr>
    </w:tbl>
    <w:p>
      <w:pPr>
        <w:pStyle w:val="Heading3"/>
      </w:pPr>
      <w:r>
        <w:t>Résumé :</w:t>
      </w:r>
    </w:p>
    <w:p>
      <w:r>
        <w:t>La construction parasismique concerne un nombre croissant de professionnels et d'architectes depuis que le nouveau zonage sismique de la France s'applique à 60% des communes. Revue et augmentée d'une importante annexe touchant à l'application de la réglementation, cette deuxième édition consacre un titre désormais classique de la collection "Eurocode". Les professionnels de la construction trouveront notamment dans ce manuel: un rappel de la théorie des rotules plastiques, à la base du règlement;les prescriptions réglementaires à respecter dans l'étude d'un ouvrage d'art (ponts, murs de soutènement et ouvrages enterrés);des exemples permettant de préciser les notions (régularité, dimensionnement);les différentes possibilités d'emploi d'appareils spéciaux (amortisseurs, coupleurs, appuis élastomères,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