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et ses enjeux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Anctil, François/ </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XIV-244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237-244</w:t>
            </w:r>
          </w:p>
        </w:tc>
      </w:tr>
      <w:tr>
        <w:trPr>
          <w:trHeight w:val="567"/>
        </w:trPr>
        <w:tc>
          <w:tcPr>
            <w:tcW w:type="dxa" w:w="3000"/>
          </w:tcPr>
          <w:p>
            <w:r>
              <w:t>Numéro d'Identification</w:t>
            </w:r>
          </w:p>
        </w:tc>
        <w:tc>
          <w:tcPr>
            <w:tcW w:type="dxa" w:w="7000"/>
          </w:tcPr>
          <w:p>
            <w:r>
              <w:t>9782807307049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cycle hydrologique/ ressources en eau/ </w:t>
            </w:r>
          </w:p>
        </w:tc>
      </w:tr>
    </w:tbl>
    <w:p>
      <w:pPr>
        <w:pStyle w:val="Heading3"/>
      </w:pPr>
      <w:r>
        <w:t>Résumé :</w:t>
      </w:r>
    </w:p>
    <w:p>
      <w:r>
        <w:t>cet ouvrage nous fait découvrir pas à pas les différentes facettes de l'eau : liquide, solide, gazeux. Tous ces états de l'eau, que l'on retrouve au cours de son cycle, sont abordés par l'auteur en lien avec les interactions naturelles et les besoins humains.Répartie de manière inégale sur terre, les enjeux de l'eau pour le XXIe siècle sont multiples : les fortes demandes des mégalopoles, le réchauffement climatique, le manque d'eau, les maladies hydriques, les inondations, la sécheresse, etc. Si l'eau doit répondre à des enjeux, les hommes doivent, eux, remplir des défis : apprendre à partager cette ressource, fournir une eau salubre à tous, gérer les manques et les surplus.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