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Architecture-Independent Programming for Wireless Sensor Networks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Bakshi, Amol B./ Prasanna, Viktor 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 Wiley-Interscience/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xv-187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179-183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9780471778899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wireless sensor networks/ architecture/ </w:t>
            </w:r>
          </w:p>
        </w:tc>
      </w:tr>
    </w:tbl>
    <w:p>
      <w:pPr>
        <w:pStyle w:val="Heading3"/>
      </w:pPr>
      <w:r>
        <w:t>Résumé :</w:t>
      </w:r>
    </w:p>
    <w:p>
      <w:r>
        <w:t>New automated, application-independent methodology for designing and deploying sensor networks</w:t>
        <w:br/>
        <w:br/>
        <w:t>Following this book's clear explanations, examples, and illustrations, domain experts can design and deploy nontrivial networked sensing applications without much knowledge of the low-level networking aspects of deployment. This new approach is based on the Abstract Task Graph (ATaG), a data-driven programming model and an innovative methodology forarchitecture-independent programming and automatic software synthesis for sensor networks. ATaG programs are concise, understandable, and network-independent descriptions of global application functionality that can be automatically compiled onto any target deployment.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