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digital transmission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Benedetto, Sergio/ Biglieri, Ezio/ </w:t>
            </w:r>
          </w:p>
        </w:tc>
      </w:tr>
      <w:tr>
        <w:trPr>
          <w:trHeight w:val="567"/>
        </w:trPr>
        <w:tc>
          <w:tcPr>
            <w:tcW w:type="dxa" w:w="3000"/>
          </w:tcPr>
          <w:p>
            <w:r>
              <w:t>Adresse bib.</w:t>
            </w:r>
          </w:p>
        </w:tc>
        <w:tc>
          <w:tcPr>
            <w:tcW w:type="dxa" w:w="7000"/>
          </w:tcPr>
          <w:p>
            <w:r>
              <w:t xml:space="preserve">Kluwer Academic Publishers/ Plenum publishers/ </w:t>
            </w:r>
          </w:p>
        </w:tc>
      </w:tr>
      <w:tr>
        <w:trPr>
          <w:trHeight w:val="567"/>
        </w:trPr>
        <w:tc>
          <w:tcPr>
            <w:tcW w:type="dxa" w:w="3000"/>
          </w:tcPr>
          <w:p>
            <w:r>
              <w:t>Illustration</w:t>
            </w:r>
          </w:p>
        </w:tc>
        <w:tc>
          <w:tcPr>
            <w:tcW w:type="dxa" w:w="7000"/>
          </w:tcPr>
          <w:p>
            <w:r>
              <w:t>855 p.</w:t>
            </w:r>
          </w:p>
        </w:tc>
      </w:tr>
      <w:tr>
        <w:trPr>
          <w:trHeight w:val="567"/>
        </w:trPr>
        <w:tc>
          <w:tcPr>
            <w:tcW w:type="dxa" w:w="3000"/>
          </w:tcPr>
          <w:p>
            <w:r>
              <w:t>Collection</w:t>
            </w:r>
          </w:p>
        </w:tc>
        <w:tc>
          <w:tcPr>
            <w:tcW w:type="dxa" w:w="7000"/>
          </w:tcPr>
          <w:p>
            <w:r>
              <w:t>Information technology(N°:None)</w:t>
            </w:r>
          </w:p>
        </w:tc>
      </w:tr>
      <w:tr>
        <w:trPr>
          <w:trHeight w:val="567"/>
        </w:trPr>
        <w:tc>
          <w:tcPr>
            <w:tcW w:type="dxa" w:w="3000"/>
          </w:tcPr>
          <w:p>
            <w:r>
              <w:t>Notes Générales</w:t>
            </w:r>
          </w:p>
        </w:tc>
        <w:tc>
          <w:tcPr>
            <w:tcW w:type="dxa" w:w="7000"/>
          </w:tcPr>
          <w:p>
            <w:r>
              <w:t>Bibliogr. p.p. 817-844. Index</w:t>
            </w:r>
          </w:p>
        </w:tc>
      </w:tr>
      <w:tr>
        <w:trPr>
          <w:trHeight w:val="567"/>
        </w:trPr>
        <w:tc>
          <w:tcPr>
            <w:tcW w:type="dxa" w:w="3000"/>
          </w:tcPr>
          <w:p>
            <w:r>
              <w:t>Numéro d'Identification</w:t>
            </w:r>
          </w:p>
        </w:tc>
        <w:tc>
          <w:tcPr>
            <w:tcW w:type="dxa" w:w="7000"/>
          </w:tcPr>
          <w:p>
            <w:r>
              <w:t>0306457539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digital transmission/ communication system/ </w:t>
            </w:r>
          </w:p>
        </w:tc>
      </w:tr>
    </w:tbl>
    <w:p>
      <w:pPr>
        <w:pStyle w:val="Heading3"/>
      </w:pPr>
      <w:r>
        <w:t>Résumé :</w:t>
      </w:r>
    </w:p>
    <w:p>
      <w:r>
        <w:t xml:space="preserve">Principles of digital transmission is designed for advanced undergraduate and graduate level students and professions in telecommunications. teachers and learners can mix and match chapters to create four distinct courses: (1) a one-term basic course in digital communications; (2) a one-term course in advanced digital communications; (3) a one-term course in information theory and coding; (4) a two-term course sequence in digital communications and coding. </w:t>
        <w:br/>
        <w:br/>
        <w:t>the book provides rigorous mathematical tools for the analysis and design of digital transmission systems. the authors emphasize methodology in their aim to teach the reader how to do it rather than how it is done. they apply the fundamental tools of the discipline onto a number of systems, such as wireless data transmission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