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modulation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Bensoussan,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Teccart/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Modules Teccart. 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modulation de signau/ transmission de l’information/ </w:t>
            </w:r>
          </w:p>
        </w:tc>
      </w:tr>
    </w:tbl>
    <w:p>
      <w:pPr>
        <w:pStyle w:val="Heading3"/>
      </w:pPr>
      <w:r>
        <w:t>Résumé :</w:t>
      </w:r>
    </w:p>
    <w:p>
      <w:r>
        <w:t>Transformer les messages pour qu'ils puissent etre aisément émis et reçus est une nécessité due tant aux voies de communication qu'aux équipements électroniques. a l'usage des étudiants et techniciens, sont ici clairement analysés les différents modes de transformations qui permettent les transmissions d'un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