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terrassements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d’ingénieurs/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terrassement/ genie civil/ voirie et réseaux divers (VRD)/ </w:t>
            </w:r>
          </w:p>
        </w:tc>
      </w:tr>
    </w:tbl>
    <w:p>
      <w:pPr>
        <w:pStyle w:val="Heading3"/>
      </w:pPr>
      <w:r>
        <w:t>Résumé :</w:t>
      </w:r>
    </w:p>
    <w:p>
      <w:r>
        <w:t>Ce livre est :</w:t>
        <w:br/>
        <w:br/>
        <w:t>-un manuel pédagogique classique</w:t>
        <w:br/>
        <w:br/>
        <w:t>-orienté vers la pratique du chantier</w:t>
        <w:br/>
        <w:br/>
        <w:t>-indispensable pour comprendre les bases du génie civil (terrassements)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