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Plan de continuité d'activité et système d'information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Bennasar, Matthieu/ Théron, Paul/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XXIII-303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InfoPro. Management des systèmes d'information : retours d'expérience(N°:None)</w:t>
            </w:r>
          </w:p>
        </w:tc>
      </w:tr>
      <w:tr>
        <w:trPr>
          <w:trHeight w:val="567"/>
        </w:trPr>
        <w:tc>
          <w:tcPr>
            <w:tcW w:type="dxa" w:w="3000"/>
          </w:tcPr>
          <w:p>
            <w:r>
              <w:t>Notes Générales</w:t>
            </w:r>
          </w:p>
        </w:tc>
        <w:tc>
          <w:tcPr>
            <w:tcW w:type="dxa" w:w="7000"/>
          </w:tcPr>
          <w:p>
            <w:r>
              <w:t>Bibliogr. p.p. 291-298. Index p.p. 299-303</w:t>
            </w:r>
          </w:p>
        </w:tc>
      </w:tr>
      <w:tr>
        <w:trPr>
          <w:trHeight w:val="567"/>
        </w:trPr>
        <w:tc>
          <w:tcPr>
            <w:tcW w:type="dxa" w:w="3000"/>
          </w:tcPr>
          <w:p>
            <w:r>
              <w:t>Numéro d'Identification</w:t>
            </w:r>
          </w:p>
        </w:tc>
        <w:tc>
          <w:tcPr>
            <w:tcW w:type="dxa" w:w="7000"/>
          </w:tcPr>
          <w:p>
            <w:r>
              <w:t>9782100532667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mesure de sécurité/ Conduite du changement/ </w:t>
            </w:r>
          </w:p>
        </w:tc>
      </w:tr>
    </w:tbl>
    <w:p>
      <w:pPr>
        <w:pStyle w:val="Heading3"/>
      </w:pPr>
      <w:r>
        <w:t>Résumé :</w:t>
      </w:r>
    </w:p>
    <w:p>
      <w:r>
        <w:t>La continuité d'activité consiste à construire et organiser son système d'information de manière à être en mesure de surmonter toutes les pannes et agressions possibles pour garantir le fonctionnement normal du SI de l'entreprise. Le but de cet ouvrage est d'expliquer comment mener la réflexion qui doit aboutir à la rédaction d'un PCA (Plan de continuité d'activité). Un tel plan permet à la DSI de faire l'inventaire des menaces auxquelles l'entreprise est soumise (pannes matérielles, malveillances humaines, dégâts des eaux...), et de préparer l'ensemble des solutions de secours à mettre en oeuvre en cas de sinistre.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