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Télécommunications et infrastructure, liaisons hertziennes, spatiales,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Barué, Gérard/ Thales/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2729813233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 optique/ transmission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s'inscrit dans le cadre des publications du Collège Scientifique et Technique de THALES. Il capitalise la longue expérience du Groupe, notamment à l'export, dans le domaine de l'ingénierie des Systèmes de Télécommunications.</w:t>
        <w:br/>
        <w:br/>
        <w:t>À l'heure où l'informatique conquiert une place prépondérante dans les Réseaux de Télécommunications, en générant une multitude de services pour les abonnés, il s'avère toujours indispensable d'optimiser les moyens d'infrastructure à mettre en œuvre afin d'assurer la transmission des messages dans les meilleures conditions possibles, en termes de qualité, de disponibilité et de coût.</w:t>
        <w:br/>
        <w:br/>
        <w:t>Ce livre a pour objectif de constituer un guide pour la recherche des solutions les plus adaptées dans la conception de ces moyens.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