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Wavelet, subband and block transforms in communications and multimedia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Akansu, Ali N./ Modley, Michael J./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0792385071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wavelet transform/ subband transform/ </w:t>
            </w:r>
          </w:p>
        </w:tc>
      </w:tr>
    </w:tbl>
    <w:p>
      <w:pPr>
        <w:pStyle w:val="Heading3"/>
      </w:pPr>
      <w:r>
        <w:t>Résumé :</w:t>
      </w:r>
    </w:p>
    <w:p>
      <w:r>
        <w:t>Wavelet and subband transforms have been of great interest in the fields of - gineering and applied mathematics. the theories of these powerful signal p- cessing tools have matured and many applications utilizing them are emerging in different disciplines. this book, comprised of eleven chapter contributions from prominent researchers in the field, focuses on communications and mul- media applications of wavelet and subband transforms. the first six chapters of this book deal with a variety of communications applications that significantly benefit from wavelet and subband theories. s- ilarly, the remaining five chapters present recent advances in multimedia - plications of wavelet and subband transforms. these chapters interconnect the requirements of applications with the underlying theory and their engineering solutions. hence, the reader can easily trace the entire path from fundamentals to the purpose and merit of application in hand. a combined list of references for the entire volume is given at the end of the text that should be helpful to the interested reader for a further study. this book is anticipated to be of particular interest to engineers and sci- tists who want to learn about state-of-the-art subband and wavelet transform applications as well as their theoretical underpinnings. it can also serve as a supplementary book for graduate level engineering and applied mathematics courses on wavelet and subband transforms.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