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Émetteurs et récepteurs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Bensoussan, David/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Dunod</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Teccart. Communications(N°:None)</w:t>
            </w:r>
          </w:p>
        </w:tc>
      </w:tr>
      <w:tr>
        <w:trPr>
          <w:trHeight w:val="567"/>
        </w:trPr>
        <w:tc>
          <w:tcPr>
            <w:tcW w:type="dxa" w:w="3000"/>
          </w:tcPr>
          <w:p>
            <w:r>
              <w:t>Numéro d'Identification</w:t>
            </w:r>
          </w:p>
        </w:tc>
        <w:tc>
          <w:tcPr>
            <w:tcW w:type="dxa" w:w="7000"/>
          </w:tcPr>
          <w:p>
            <w:r>
              <w:t>204010724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émetteur/ amplificateur sélectif/ </w:t>
            </w:r>
          </w:p>
        </w:tc>
      </w:tr>
    </w:tbl>
    <w:p>
      <w:pPr>
        <w:pStyle w:val="Heading3"/>
      </w:pPr>
      <w:r>
        <w:t>Résumé :</w:t>
      </w:r>
    </w:p>
    <w:p>
      <w:r>
        <w:t>Émetteurs et récepteurs : principes, propriétés, fonctions de David Bensoussan présente de manière claire le fonctionnement des systèmes de télécommunication en expliquant comment une information est transformée en signal, transmise à distance puis reconstruite. L’ouvrage décrit les différents blocs électroniques essentiels (amplificateurs, oscillateurs, filtres, mélangeurs) ainsi que les principes de modulation et de démodulation qui permettent d’adapter le signal au canal de transmission. Il met aussi en évidence les architectures des émetteurs et des récepteurs, notamment le récepteur superhétérodyne, tout en insistant sur les critères de performance comme le bruit, la sensibilité et la sélectivité. L’ensemble offre une vision globale et cohérente des systèmes radio, en reliant les bases théoriques des signaux à leur application pratique dans les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