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9782100530236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matérial/ mécanique de structure/ </w:t>
            </w:r>
          </w:p>
        </w:tc>
      </w:tr>
    </w:tbl>
    <w:p>
      <w:pPr>
        <w:pStyle w:val="Heading3"/>
      </w:pPr>
      <w:r>
        <w:t>Résumé :</w:t>
      </w:r>
    </w:p>
    <w:p>
      <w:r>
        <w:t>Cet ouvrage d'initiation s'adresse aux élèves d'écoles d'ingénieur et aux étudiants qui débutent en mécanique appliquée, ainsi qu'aux ingénieurs ou scientifiques déjà expérimentés dans une autre discipline. Tout ingénieur, tout concepteur, dans quelque spécialité que ce soit, a en effet besoin un jour ou l'autre au cours de sa carrière d'avoir une idée de ce qui est raisonnable en matière de tenue mécanique d'une structure et de la manière dont on peut aborder ce type de problème. La démarche mise en œuvre dans ce livre vise à l'acquisition d'une boîte à outils de base : langage pour communiquer, concepts pour discuter et raisonner, éléments théoriques plus élaborés, exercices pour les mettre en œuvre, le tout débouchant sur des compétences concrètes. La progression est étayée par de nombreux exemples, des exercices et des illustrations abondantes. L'objectif ultime est de faire acquérir une représentation mentale correcte et opérationnelle de ce qu'est un état de contrainte tensoriel en un point d'une pièce de structure et de la réponse qu'est susceptible de lui opposer le matériau constitutif ainsi sollicité.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