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Processus de Markov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Pardoux, Étienne/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de Markov (Absence de mémoire)/ Chaînes de Markov (Temps discret et continu)/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en Masters de mathématiques appliquées ou aux élèves ingénieurs, les ouvrages de la série "Mathématiques appliquées pour le Master/SMAI" répondent à une double exigence de qualité, scientifique et pédagogique. La SMAI assure la direction éditoriale grâce à un comité renouvelé périodiquement et largement représentatif des différents thèmes des mathématiques appliquées.</w:t>
        <w:br/>
        <w:br/>
        <w:t>Cet ouvrage présente les applications du calcul stochastique à la finance, à la génomique, à la phylogénie et aux réseaux (téléphonie et informatique). Associant une présentation mathématique rigoureuse et applications, ce livre s'adresse en priorité aux étudiants en Masters de mathématiques appliquées mais aussi à tous ceux, statisticiens, informaticiens, ingénieurs, qui sont amenés à manipuler des algorithmes issus de calculs stochastiques. Des exercices complètent le cours, dont certains sont corrigés à la fin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