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Fanchon,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9782091607115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statique/ cinématique/ dynamique/ </w:t>
            </w:r>
          </w:p>
        </w:tc>
      </w:tr>
    </w:tbl>
    <w:p>
      <w:pPr>
        <w:pStyle w:val="Heading3"/>
      </w:pPr>
      <w:r>
        <w:t>Résumé :</w:t>
      </w:r>
    </w:p>
    <w:p>
      <w:r>
        <w:t>L'ouvrage a été passé en couleurs dans un but pédagogique car, en améliorant la compréhension des schémas, la rapidité d'apprentissage se trouve facilitée. Chaque chapitre propose : des éléments de cours ; des QCM pour un contrôle rapide des points de cours importants ; des exercices, dont près de la moitié sont destinés au travail du personnel des élèves (modélisations, résolutions, solutions...).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