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Ventilation &amp; installation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Maisons individuelles(N°:None)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2212111290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ventilation/ </w:t>
            </w:r>
          </w:p>
        </w:tc>
      </w:tr>
    </w:tbl>
    <w:p>
      <w:pPr>
        <w:pStyle w:val="Heading3"/>
      </w:pPr>
      <w:r>
        <w:t>Résumé :</w:t>
      </w:r>
    </w:p>
    <w:p>
      <w:r>
        <w:t>Enrichie de plans et de schémas, cette collection traite des techniques de construction des maisons individuelles. Chaque thème est développé à partir d'un projet complet de pavillon comprenant la vue en perspective des façades, les vues en plan et un descriptif des travaux.</w:t>
        <w:br/>
        <w:br/>
        <w:br/>
        <w:br/>
        <w:t>Ainsi, vous suivrez ou entreprendrez avec facilité des travaux de construction de charpente, de couverture, de plancher, de menuiserie, de ventilation, de chauffage, d'escalier,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