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Craveur, Jean-Charles/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2225832358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théorie de construction/ </w:t>
            </w:r>
          </w:p>
        </w:tc>
      </w:tr>
    </w:tbl>
    <w:p>
      <w:pPr>
        <w:pStyle w:val="Heading3"/>
      </w:pPr>
      <w:r>
        <w:t>Résumé :</w:t>
      </w:r>
    </w:p>
    <w:p>
      <w:r>
        <w:t>Quatre difficultés principales se présentent à l'utilisateur de codes de calcul : la modélisation proprement dite ; l'aspect numérique de la résolution ; l'interprétation et la validation des résultats et la syntaxe et les conventions du code utilisé. L'ouvrage aplanit ces points sensibles en abordant le comportement des structures d'un point de vue essentiellement physique et en considérant le code de calcul dans son efficacité opératoire, c'est-à-dire en tant qu'outil destiné à l'utilisateur industriel. L'objectif de cet ouvrage est ainsi double : faire le lien entre la théorie des éléments finis et le domaine d'utilisation de ces éléments, en se cantonnant à la mécanique linéaire des structures, et expliquer un certain nombre d'hypothèses sous-jacentes, en laissant de côté toutes les approches mathématiques ou démonstrations ne servant pas à la compréhension de l'aspect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