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Hydrologie continentale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Cosandey, Claude/ Robinson, Mark/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2200251130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essentiellement axé sur les conditions climatiques tempérées, est destiné aux étudiants et aux praticiens de l'environnement. A partir d'une approche naturaliste, il a pour objectif de cerner la complexité des processus hydrologiques dans le fonctionnement du milieu " naturel ". Or seule cette prise en compte permet de comprendre et de prévoir quelles peuvent être les conséquences des activités humaines sur les ressources en eau : abondance des écoulements annuels, risques de crue, sévérité des étiages..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