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numérique, gestion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Jacquard, Patrick/ Sandre,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2853301303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de la climatisation/ </w:t>
            </w:r>
          </w:p>
        </w:tc>
      </w:tr>
    </w:tbl>
    <w:p>
      <w:pPr>
        <w:pStyle w:val="Heading3"/>
      </w:pPr>
      <w:r>
        <w:t>Résumé :</w:t>
      </w:r>
    </w:p>
    <w:p>
      <w:r>
        <w:t>Les évolutions techniques récentes ont donné naissance à de nombreux concepts : la régulation numérique et la gestion technique intégrées aux installations thermiques, frigorifiques et climatiques.</w:t>
        <w:br/>
        <w:br/>
        <w:br/>
        <w:br/>
        <w:t>Cet ouvrage a été élaboré dans un souci d'analyse et de synthèse pour clarifier, simplifier et expliquer concrètement.</w:t>
        <w:br/>
        <w:br/>
        <w:br/>
        <w:br/>
        <w:t>Les matériels récents, leurs applications et leurs utilisations, sont détaillés dans un chapitre spécifique.</w:t>
        <w:br/>
        <w:br/>
        <w:br/>
        <w:br/>
        <w:t>L'ouvrage se termine par des exemples concrets de programmation de régulateurs des différents constructeurs.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