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Projet et construction des ponts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Calgaro, Jean-Armand/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457 p.</w:t>
            </w:r>
          </w:p>
        </w:tc>
      </w:tr>
      <w:tr>
        <w:trPr>
          <w:trHeight w:val="567"/>
        </w:trPr>
        <w:tc>
          <w:tcPr>
            <w:tcW w:type="dxa" w:w="3000"/>
          </w:tcPr>
          <w:p>
            <w:r>
              <w:t>Illustration</w:t>
            </w:r>
          </w:p>
        </w:tc>
        <w:tc>
          <w:tcPr>
            <w:tcW w:type="dxa" w:w="7000"/>
          </w:tcPr>
          <w:p>
            <w:r>
              <w:t>ill. ,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285978327x</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conception des ponts/ fondations superficielles/ culées/ Pont mixte acier-béton/ encorbellement/ pathologie des ponts/ </w:t>
            </w:r>
          </w:p>
        </w:tc>
      </w:tr>
    </w:tbl>
    <w:p>
      <w:pPr>
        <w:pStyle w:val="Heading3"/>
      </w:pPr>
      <w:r>
        <w:t>Résumé :</w:t>
      </w:r>
    </w:p>
    <w:p>
      <w:r>
        <w:t>L'élaboration d'un projet de pont nécessite une connaissance approfondie du domaine d'emploi des différents types de structures porteuses et de fondations, des bases de leur dimensionnement et des sujétions d'emploi des différentes méthodes d'exécution. L'ingénieur doit tenir compte de toutes les données, naturelles et fonctionnelles, liées au site et à la destination d'un ouvrage qui s'inscrit toujours dans le cadre plus général d'une opération d'équipement collectif. Le respect de l'environnement impose des exigences, allant d'une intégration harmonieuse de l'ouvrage dans son site au choix des matériaux de construction, qu'il convient de prendre en compte avec rigueur et précision dès les premières étapes de l'étude. Enfin, l'ingénieur doit avoir le souci du détail et le sens des dispositions constructives pour assurer à son œuvre un bon fonctionnement et une durabilité correspondant à une optimisation socio-économique raisonnée. Ce livre est le premier d'une série consacrée à la conception et à la construction des ponts. Pour des raisons didactiques évidentes, il traite différents sujets à travers des chapitres distincts : généralités, données naturelles et fonctionnelles, équipements, fondations, appuis (piles et culées) et ouvrages de petite et moyenne importance, en béton armé ou précontraint. Il s'attache également à décrire de manière détaillée le contexte des règles techniques actuellement applicables en matière de calcul structural ainsi que le futur cadre normatif européen. Il est principalement destiné aux élèves des Grandes Ecoles et universités dispensant des enseignements spécialisés de génie civil, aux ingénieurs débutants et aux ingénieurs non spécialisés, appelés, par leurs fonctions, à jouer un rôle dans la construction de ponts.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