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Chauffage par les combustibles liquides. T4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Guillermic, André/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Technip/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625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621-625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2710804654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chauffage et ventilation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chauffage aux combustibles liquide/ </w:t>
            </w:r>
          </w:p>
        </w:tc>
      </w:tr>
    </w:tbl>
    <w:p>
      <w:pPr>
        <w:pStyle w:val="Heading3"/>
      </w:pPr>
      <w:r>
        <w:t>Résumé :</w:t>
      </w:r>
    </w:p>
    <w:p>
      <w:r>
        <w:t>Ce dernier tome, comme ceux qui l'ont précédé, est avant tout un ouvrage d'en-seignement de base destiné à des étudiants qui ne possèdent que des connaissances ré-duites en matière de chauffage industriel, auxquels il convient de fournir de nombreux éléments d'appréciation qui peuvent se rapporter indifféremment à des installations anciennes ou récentes, l'essentiel étant de donner aux futurs ingénieurs qui sortiront de l'E.N.S.P.M. le maximum d'informations sur les divers procédés d'utilisation des fuel-oils pour l'alimentation des foyers les plus variés, que l'on trouve dans les diffé-⚫rentes industries aussi bien que dans les applications domestiques telles que le chauffage central, par exemple.</w:t>
        <w:br/>
        <w:br/>
        <w:t>C'est en pensant que certains lecteurs peuvent se trouver, un jour ou l'autre, hors de nos frontières, dans un pays n'ayant pas les mémes structures technico-économiques que le nôtre, que nous avons jugé nécessaire de ne pas limiter notre exposé aux concep-tions françaises actuelles, notamment:</w:t>
        <w:br/>
        <w:br/>
        <w:t>1. En continuant à mentionner le fuel-oil léger parce que, s'il a récemment dis-paru en France (principalement pour des raisons commerciales que nous n'avons pas à apprécier), des qualités comparables subsistent dans la plupart des pays étrangers (voir pages 156 à 167 du tome I).</w:t>
        <w:br/>
        <w:br/>
        <w:t>2. En envisageant l'emploi du courant continu pour l'alimentation des brûleurs automatiques, bien que celui-ci ne soit pratiquement plus distribué par E.D.F., parce qu'il peut l'être encore par des réseaux indépendants ou dans certaines contrées.</w:t>
        <w:br/>
        <w:br/>
        <w:t>3. En nous étendant assez largement sur les possibilités d'équipement au fuel-oil des chaudières en fonte spécialement conçues pour la mise en œuvre des combustibles solides maigres, parce qu'elles existent toujours dans nombre de régions minières.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