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mémento du conducteur de travaux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Fèvre, Brice/ Fourage, Sébastien/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2212110480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conducteur de travaux/ gestion de chantier/ </w:t>
            </w:r>
          </w:p>
        </w:tc>
      </w:tr>
    </w:tbl>
    <w:p>
      <w:pPr>
        <w:pStyle w:val="Heading3"/>
      </w:pPr>
      <w:r>
        <w:t>Résumé :</w:t>
      </w:r>
    </w:p>
    <w:p>
      <w:r>
        <w:t>Une préparation et un suivi de chantier ne s'improvisent pas, de nombreuses lois et documents administratifs en règlent les différentes phases.</w:t>
        <w:br/>
        <w:br/>
        <w:t>cet ouvrage, conçu comme un aide-mémoire, peut être consulté à tout moment. pratique, il donne des solutions rapides à toutes les questions que peuvent se poser les conducteurs de travaux, tout en faisant référence aux textes de lois.</w:t>
        <w:br/>
        <w:br/>
        <w:t>l'ouvrage est construit pour suivre la chronologie d'un chantier. ainsi, à chaque étape, les éléments importants de la préparation et du suivi de chantier seront rappelés.</w:t>
        <w:br/>
        <w:br/>
        <w:t>le mémento à mettre dans toutes les poches de conducteurs de travaux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