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des chambres froides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Breidert, Hans-Joachim/ Cauchepin,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Pyc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2911008189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chauffage et ventilation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Chauffage et ventilation/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chambre  froide/ </w:t>
            </w:r>
          </w:p>
        </w:tc>
      </w:tr>
    </w:tbl>
    <w:p>
      <w:pPr>
        <w:pStyle w:val="Heading3"/>
      </w:pPr>
      <w:r>
        <w:t>Résumé :</w:t>
      </w:r>
    </w:p>
    <w:p>
      <w:r>
        <w:t>Pour ce qui est de l'installation frigorifique à proprement parler, elle est souvent réalisée à partir d'éléments disparates qu'il est nécessaire d'adapter les uns aux autres pour que l'installation fonctionne parfaitement. D'où la nécessité de sélec-tionner chacun de ces éléments - sans perdre de vue les autres - à partir des catalo-gues des fabricants. Pour chaque composant de l'installation, il existe en effet une méthode de sélection précise qui doit être rigoureusement suivie.</w:t>
        <w:br/>
        <w:br/>
        <w:t>C'est en vue d'obtenir ce double résultat qu'est conçu le présent ouvrage : sans entrer dans les détails superflus parfois sources d'erreurs, il permet une approche rapide et fiable de la puissance frigorifique à prévoir tout en guidant le lecteur dans la marche à suivre afin d'adapter les différents composants de l'installation les uns aux autres.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